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09A" w:rsidRPr="001A1030" w:rsidRDefault="00FA309A" w:rsidP="001A1030">
      <w:pPr>
        <w:spacing w:line="360" w:lineRule="auto"/>
        <w:jc w:val="center"/>
        <w:rPr>
          <w:rFonts w:ascii="Times New Roman" w:hAnsi="Times New Roman" w:cs="Times New Roman"/>
          <w:sz w:val="28"/>
          <w:szCs w:val="28"/>
          <w:lang w:val="es-CR"/>
        </w:rPr>
      </w:pPr>
      <w:r w:rsidRPr="001A1030">
        <w:rPr>
          <w:rFonts w:ascii="Times New Roman" w:hAnsi="Times New Roman" w:cs="Times New Roman"/>
          <w:sz w:val="28"/>
          <w:szCs w:val="28"/>
          <w:lang w:val="es-CR"/>
        </w:rPr>
        <w:t>La escuela del crimen</w:t>
      </w:r>
    </w:p>
    <w:p w:rsidR="001A1030" w:rsidRDefault="001A1030" w:rsidP="001A1030">
      <w:pPr>
        <w:spacing w:line="360" w:lineRule="auto"/>
        <w:jc w:val="both"/>
        <w:rPr>
          <w:rFonts w:ascii="Times New Roman" w:hAnsi="Times New Roman" w:cs="Times New Roman"/>
          <w:sz w:val="24"/>
          <w:szCs w:val="24"/>
          <w:lang w:val="es-CR"/>
        </w:rPr>
      </w:pPr>
    </w:p>
    <w:p w:rsidR="00FA309A" w:rsidRPr="001A1030" w:rsidRDefault="001A1030" w:rsidP="001A1030">
      <w:pPr>
        <w:spacing w:line="360" w:lineRule="auto"/>
        <w:jc w:val="both"/>
        <w:rPr>
          <w:rFonts w:ascii="Times New Roman" w:hAnsi="Times New Roman" w:cs="Times New Roman"/>
          <w:sz w:val="24"/>
          <w:szCs w:val="24"/>
          <w:lang w:val="es-CR"/>
        </w:rPr>
      </w:pPr>
      <w:r>
        <w:rPr>
          <w:rFonts w:ascii="Times New Roman" w:hAnsi="Times New Roman" w:cs="Times New Roman"/>
          <w:sz w:val="24"/>
          <w:szCs w:val="24"/>
          <w:lang w:val="es-CR"/>
        </w:rPr>
        <w:tab/>
      </w:r>
      <w:r w:rsidR="00FA309A" w:rsidRPr="001A1030">
        <w:rPr>
          <w:rFonts w:ascii="Times New Roman" w:hAnsi="Times New Roman" w:cs="Times New Roman"/>
          <w:sz w:val="24"/>
          <w:szCs w:val="24"/>
          <w:lang w:val="es-CR"/>
        </w:rPr>
        <w:t>Economía de importación, cultura de impostación, reino de la tilinguería: estamos todos obligados a embarcarnos en el crucero de la modernización. En las aguas del mercado, la mayoría de los navegantes está condenada al naufragio; pero la deuda externa paga, por cuenta de todos, los pasajes de la minoría que viaja en primera clase. Los empréstitos de la banquería mundial, que permiten atiborrar de nuevas cosas inútiles a la minoría consumidora, actúan al servicio del purapintismo de nuestras clases medias y de la copianditis de nuestras clases altas; y la televisión se encarga de convertir en necesidades reales a las demandas artificiales que el norte del mundo inventa sin descanso y exitosamente proyecta sobre el sur y sobre el este.Pero ¿qué pasa con los millones y millones de jóvenes latinoamericanos condenados a la desocupación o a los salarios de hambre? Entre ellos, la publicidad no estimula la demanda, sino la violencia; entre ellas estimula la prostitución. Los avisos proclaman que quien no tiene no es: quien no tiene auto, o zapatos importados, o perfumes importados, es un nadie, una basura; y así la cultura del consumo imparte clases para el multitudinario alumnado de la escuela del crimen.</w:t>
      </w:r>
    </w:p>
    <w:p w:rsidR="00FA309A" w:rsidRPr="001A1030" w:rsidRDefault="001A1030" w:rsidP="001A1030">
      <w:pPr>
        <w:spacing w:line="360" w:lineRule="auto"/>
        <w:jc w:val="both"/>
        <w:rPr>
          <w:rFonts w:ascii="Times New Roman" w:hAnsi="Times New Roman" w:cs="Times New Roman"/>
          <w:sz w:val="24"/>
          <w:szCs w:val="24"/>
          <w:lang w:val="es-CR"/>
        </w:rPr>
      </w:pPr>
      <w:r>
        <w:rPr>
          <w:rFonts w:ascii="Times New Roman" w:hAnsi="Times New Roman" w:cs="Times New Roman"/>
          <w:sz w:val="24"/>
          <w:szCs w:val="24"/>
          <w:lang w:val="es-CR"/>
        </w:rPr>
        <w:tab/>
      </w:r>
      <w:r w:rsidR="00FA309A" w:rsidRPr="001A1030">
        <w:rPr>
          <w:rFonts w:ascii="Times New Roman" w:hAnsi="Times New Roman" w:cs="Times New Roman"/>
          <w:sz w:val="24"/>
          <w:szCs w:val="24"/>
          <w:lang w:val="es-CR"/>
        </w:rPr>
        <w:t>Al apoderarse de los fetiches que brindan existencia a las personas, cada asaltante quiere ser como su víctima. La tele ofrece el servicio completo: no sólo enseña a confundir la calidad de vida con la cantidad de cosas, sino que además brinda cotidianos cursos audiovisuales de violencia, que los videojuegos complementan. El crimen es el espectáculo más exitoso de la pantalla chica. "Golpea antes de que te golpeen", aconsejan los maestros electrónicos de niños y jóvenes. "Estás solo, sólo cuentas contigo". Coches que vuelan, gente que estalla: "Tú también puedes matar".</w:t>
      </w:r>
    </w:p>
    <w:p w:rsidR="00FA309A" w:rsidRPr="001A1030" w:rsidRDefault="001A1030" w:rsidP="001A1030">
      <w:pPr>
        <w:spacing w:line="360" w:lineRule="auto"/>
        <w:jc w:val="both"/>
        <w:rPr>
          <w:rFonts w:ascii="Times New Roman" w:hAnsi="Times New Roman" w:cs="Times New Roman"/>
          <w:sz w:val="24"/>
          <w:szCs w:val="24"/>
          <w:lang w:val="es-CR"/>
        </w:rPr>
      </w:pPr>
      <w:r>
        <w:rPr>
          <w:rFonts w:ascii="Times New Roman" w:hAnsi="Times New Roman" w:cs="Times New Roman"/>
          <w:sz w:val="24"/>
          <w:szCs w:val="24"/>
          <w:lang w:val="es-CR"/>
        </w:rPr>
        <w:tab/>
      </w:r>
      <w:r w:rsidR="00FA309A" w:rsidRPr="001A1030">
        <w:rPr>
          <w:rFonts w:ascii="Times New Roman" w:hAnsi="Times New Roman" w:cs="Times New Roman"/>
          <w:sz w:val="24"/>
          <w:szCs w:val="24"/>
          <w:lang w:val="es-CR"/>
        </w:rPr>
        <w:t>Crecen las ciudades, las ciudades latinoamericanas ya están siendo las más grandes del mundo, y con "las ciudades, a ritmo de pánico, crece el delito. Ciudades insomnes: unos no duermen por la necesidad de atrapar las cosas que no tienen, otros no duermen por el miedo de perder las cosas que tienen.</w:t>
      </w:r>
    </w:p>
    <w:p w:rsidR="00FA309A" w:rsidRPr="001A1030" w:rsidRDefault="001A1030" w:rsidP="001A1030">
      <w:pPr>
        <w:spacing w:line="360" w:lineRule="auto"/>
        <w:jc w:val="both"/>
        <w:rPr>
          <w:rFonts w:ascii="Times New Roman" w:hAnsi="Times New Roman" w:cs="Times New Roman"/>
          <w:sz w:val="24"/>
          <w:szCs w:val="24"/>
          <w:lang w:val="es-CR"/>
        </w:rPr>
      </w:pPr>
      <w:r>
        <w:rPr>
          <w:rFonts w:ascii="Times New Roman" w:hAnsi="Times New Roman" w:cs="Times New Roman"/>
          <w:sz w:val="24"/>
          <w:szCs w:val="24"/>
          <w:lang w:val="es-CR"/>
        </w:rPr>
        <w:tab/>
      </w:r>
      <w:r w:rsidR="00FA309A" w:rsidRPr="001A1030">
        <w:rPr>
          <w:rFonts w:ascii="Times New Roman" w:hAnsi="Times New Roman" w:cs="Times New Roman"/>
          <w:sz w:val="24"/>
          <w:szCs w:val="24"/>
          <w:lang w:val="es-CR"/>
        </w:rPr>
        <w:t xml:space="preserve">La ansiedad consumidora no es la única profesora de la escuela del crimen. Ella actúa acompañada por la injusticia social, una profesora muy eficaz en sociedades donde la opulencia ofende escandalosamente al hambre, y también dicta allí sus lecciones la impunidad del poder, </w:t>
      </w:r>
      <w:r w:rsidR="00FA309A" w:rsidRPr="001A1030">
        <w:rPr>
          <w:rFonts w:ascii="Times New Roman" w:hAnsi="Times New Roman" w:cs="Times New Roman"/>
          <w:sz w:val="24"/>
          <w:szCs w:val="24"/>
          <w:lang w:val="es-CR"/>
        </w:rPr>
        <w:lastRenderedPageBreak/>
        <w:t>que enseña predicando con el mal ejemplo en sociedades donde los que mandan matan y roban sin remordimiento ni castigo.</w:t>
      </w:r>
    </w:p>
    <w:p w:rsidR="00FA309A" w:rsidRPr="001A1030" w:rsidRDefault="001A1030" w:rsidP="001A1030">
      <w:pPr>
        <w:spacing w:line="360" w:lineRule="auto"/>
        <w:jc w:val="both"/>
        <w:rPr>
          <w:rFonts w:ascii="Times New Roman" w:hAnsi="Times New Roman" w:cs="Times New Roman"/>
          <w:sz w:val="24"/>
          <w:szCs w:val="24"/>
          <w:lang w:val="es-CR"/>
        </w:rPr>
      </w:pPr>
      <w:r>
        <w:rPr>
          <w:rFonts w:ascii="Times New Roman" w:hAnsi="Times New Roman" w:cs="Times New Roman"/>
          <w:sz w:val="24"/>
          <w:szCs w:val="24"/>
          <w:lang w:val="es-CR"/>
        </w:rPr>
        <w:tab/>
      </w:r>
      <w:r w:rsidR="00FA309A" w:rsidRPr="001A1030">
        <w:rPr>
          <w:rFonts w:ascii="Times New Roman" w:hAnsi="Times New Roman" w:cs="Times New Roman"/>
          <w:sz w:val="24"/>
          <w:szCs w:val="24"/>
          <w:lang w:val="es-CR"/>
        </w:rPr>
        <w:t>Este mundo del final de siglo, que convida a todos al banquete pero cierra la puerta en las narices de la mayoría, es al mismo tiempo igualador y desigual. Nunca el mundo ha sido tan desigual en las oportunidades que brinda, pero tampoco ha sido nunca tan igualador en las ideas y las costumbres que impone. La igualación obligatoria, que actúa contra la diversidad cultural del bicho humano, impone un totalitarismo simétrico al totalitarismo de la desigualdad de la economía, impuesto por el Banco Mundial, el Fondo Monetario Internacional y otros fundamentalistas de la libertad del dinero. En el mundo sin alma que se nos obliga a aceptar como único mundo posible no hay pueblos, sino mercados; no hay ciudadanos, sino consumidores; no hay naciones, sino empresas; no hay ciudades, sino aglomeraciones; no hay relaciones humanas, sino competencias mercantiles.</w:t>
      </w:r>
    </w:p>
    <w:p w:rsidR="00FA309A" w:rsidRPr="001A1030" w:rsidRDefault="001A1030" w:rsidP="001A1030">
      <w:pPr>
        <w:spacing w:line="360" w:lineRule="auto"/>
        <w:jc w:val="both"/>
        <w:rPr>
          <w:rFonts w:ascii="Times New Roman" w:hAnsi="Times New Roman" w:cs="Times New Roman"/>
          <w:sz w:val="24"/>
          <w:szCs w:val="24"/>
          <w:lang w:val="es-CR"/>
        </w:rPr>
      </w:pPr>
      <w:r>
        <w:rPr>
          <w:rFonts w:ascii="Times New Roman" w:hAnsi="Times New Roman" w:cs="Times New Roman"/>
          <w:sz w:val="24"/>
          <w:szCs w:val="24"/>
          <w:lang w:val="es-CR"/>
        </w:rPr>
        <w:tab/>
      </w:r>
      <w:r w:rsidR="00FA309A" w:rsidRPr="001A1030">
        <w:rPr>
          <w:rFonts w:ascii="Times New Roman" w:hAnsi="Times New Roman" w:cs="Times New Roman"/>
          <w:sz w:val="24"/>
          <w:szCs w:val="24"/>
          <w:lang w:val="es-CR"/>
        </w:rPr>
        <w:t>Nunca ha sido menos democrática la economía mundial, nunca ha sido el mundo más escandalosamente injusto. La desigualdad se ha duplicado en treinta años. En 1960, el 20% de la humanidad, el que más tenía, era treinta veces más rico que el 20% que más necesitaba. En 1990, la diferencia entre la prosperidad y el desamparo había crecido al doble, y era de sesenta veces. Y en los extremos de los extremos, entre los ricos riquísimos y los pobres pobrísimos, el abismo resulta mucho más hondo. Sumando las fortunas privadas que año tras año exhiben, con obscena fruición, las páginas pornofinancieras de las revistas Forbes y Fortune, se llega a la conclusión de que 100 multimillonarios disponen actualmente de la misma riqueza que 1.500 millones de personas.</w:t>
      </w:r>
    </w:p>
    <w:p w:rsidR="00FA309A" w:rsidRPr="001A1030" w:rsidRDefault="001A1030" w:rsidP="001A1030">
      <w:pPr>
        <w:spacing w:line="360" w:lineRule="auto"/>
        <w:jc w:val="both"/>
        <w:rPr>
          <w:rFonts w:ascii="Times New Roman" w:hAnsi="Times New Roman" w:cs="Times New Roman"/>
          <w:sz w:val="24"/>
          <w:szCs w:val="24"/>
          <w:lang w:val="es-CR"/>
        </w:rPr>
      </w:pPr>
      <w:r>
        <w:rPr>
          <w:rFonts w:ascii="Times New Roman" w:hAnsi="Times New Roman" w:cs="Times New Roman"/>
          <w:sz w:val="24"/>
          <w:szCs w:val="24"/>
          <w:lang w:val="es-CR"/>
        </w:rPr>
        <w:tab/>
      </w:r>
      <w:r w:rsidR="00FA309A" w:rsidRPr="001A1030">
        <w:rPr>
          <w:rFonts w:ascii="Times New Roman" w:hAnsi="Times New Roman" w:cs="Times New Roman"/>
          <w:sz w:val="24"/>
          <w:szCs w:val="24"/>
          <w:lang w:val="es-CR"/>
        </w:rPr>
        <w:t xml:space="preserve">La </w:t>
      </w:r>
      <w:proofErr w:type="spellStart"/>
      <w:r w:rsidR="00FA309A" w:rsidRPr="001A1030">
        <w:rPr>
          <w:rFonts w:ascii="Times New Roman" w:hAnsi="Times New Roman" w:cs="Times New Roman"/>
          <w:sz w:val="24"/>
          <w:szCs w:val="24"/>
          <w:lang w:val="es-CR"/>
        </w:rPr>
        <w:t>desigualación</w:t>
      </w:r>
      <w:proofErr w:type="spellEnd"/>
      <w:r w:rsidR="00FA309A" w:rsidRPr="001A1030">
        <w:rPr>
          <w:rFonts w:ascii="Times New Roman" w:hAnsi="Times New Roman" w:cs="Times New Roman"/>
          <w:sz w:val="24"/>
          <w:szCs w:val="24"/>
          <w:lang w:val="es-CR"/>
        </w:rPr>
        <w:t xml:space="preserve"> económica tiene quien </w:t>
      </w:r>
      <w:proofErr w:type="gramStart"/>
      <w:r w:rsidR="00FA309A" w:rsidRPr="001A1030">
        <w:rPr>
          <w:rFonts w:ascii="Times New Roman" w:hAnsi="Times New Roman" w:cs="Times New Roman"/>
          <w:sz w:val="24"/>
          <w:szCs w:val="24"/>
          <w:lang w:val="es-CR"/>
        </w:rPr>
        <w:t>la</w:t>
      </w:r>
      <w:proofErr w:type="gramEnd"/>
      <w:r w:rsidR="00FA309A" w:rsidRPr="001A1030">
        <w:rPr>
          <w:rFonts w:ascii="Times New Roman" w:hAnsi="Times New Roman" w:cs="Times New Roman"/>
          <w:sz w:val="24"/>
          <w:szCs w:val="24"/>
          <w:lang w:val="es-CR"/>
        </w:rPr>
        <w:t xml:space="preserve"> mida. El Banco Mundial, que tanto hace por multiplicarla, la confiesa, por ejemplo, en su World development report de 1993. </w:t>
      </w:r>
      <w:proofErr w:type="gramStart"/>
      <w:r w:rsidR="00FA309A" w:rsidRPr="001A1030">
        <w:rPr>
          <w:rFonts w:ascii="Times New Roman" w:hAnsi="Times New Roman" w:cs="Times New Roman"/>
          <w:sz w:val="24"/>
          <w:szCs w:val="24"/>
        </w:rPr>
        <w:t xml:space="preserve">Y la </w:t>
      </w:r>
      <w:proofErr w:type="spellStart"/>
      <w:r w:rsidR="00FA309A" w:rsidRPr="001A1030">
        <w:rPr>
          <w:rFonts w:ascii="Times New Roman" w:hAnsi="Times New Roman" w:cs="Times New Roman"/>
          <w:sz w:val="24"/>
          <w:szCs w:val="24"/>
        </w:rPr>
        <w:t>confirman</w:t>
      </w:r>
      <w:proofErr w:type="spellEnd"/>
      <w:r w:rsidR="00FA309A" w:rsidRPr="001A1030">
        <w:rPr>
          <w:rFonts w:ascii="Times New Roman" w:hAnsi="Times New Roman" w:cs="Times New Roman"/>
          <w:sz w:val="24"/>
          <w:szCs w:val="24"/>
        </w:rPr>
        <w:t xml:space="preserve"> </w:t>
      </w:r>
      <w:proofErr w:type="spellStart"/>
      <w:r w:rsidR="00FA309A" w:rsidRPr="001A1030">
        <w:rPr>
          <w:rFonts w:ascii="Times New Roman" w:hAnsi="Times New Roman" w:cs="Times New Roman"/>
          <w:sz w:val="24"/>
          <w:szCs w:val="24"/>
        </w:rPr>
        <w:t>las</w:t>
      </w:r>
      <w:proofErr w:type="spellEnd"/>
      <w:r w:rsidR="00FA309A" w:rsidRPr="001A1030">
        <w:rPr>
          <w:rFonts w:ascii="Times New Roman" w:hAnsi="Times New Roman" w:cs="Times New Roman"/>
          <w:sz w:val="24"/>
          <w:szCs w:val="24"/>
        </w:rPr>
        <w:t xml:space="preserve"> </w:t>
      </w:r>
      <w:proofErr w:type="spellStart"/>
      <w:r w:rsidR="00FA309A" w:rsidRPr="001A1030">
        <w:rPr>
          <w:rFonts w:ascii="Times New Roman" w:hAnsi="Times New Roman" w:cs="Times New Roman"/>
          <w:sz w:val="24"/>
          <w:szCs w:val="24"/>
        </w:rPr>
        <w:t>Naciones</w:t>
      </w:r>
      <w:proofErr w:type="spellEnd"/>
      <w:r w:rsidR="00FA309A" w:rsidRPr="001A1030">
        <w:rPr>
          <w:rFonts w:ascii="Times New Roman" w:hAnsi="Times New Roman" w:cs="Times New Roman"/>
          <w:sz w:val="24"/>
          <w:szCs w:val="24"/>
        </w:rPr>
        <w:t xml:space="preserve"> </w:t>
      </w:r>
      <w:proofErr w:type="spellStart"/>
      <w:r w:rsidR="00FA309A" w:rsidRPr="001A1030">
        <w:rPr>
          <w:rFonts w:ascii="Times New Roman" w:hAnsi="Times New Roman" w:cs="Times New Roman"/>
          <w:sz w:val="24"/>
          <w:szCs w:val="24"/>
        </w:rPr>
        <w:t>Unidas</w:t>
      </w:r>
      <w:proofErr w:type="spellEnd"/>
      <w:r w:rsidR="00FA309A" w:rsidRPr="001A1030">
        <w:rPr>
          <w:rFonts w:ascii="Times New Roman" w:hAnsi="Times New Roman" w:cs="Times New Roman"/>
          <w:sz w:val="24"/>
          <w:szCs w:val="24"/>
        </w:rPr>
        <w:t xml:space="preserve"> (United Nations </w:t>
      </w:r>
      <w:proofErr w:type="spellStart"/>
      <w:r w:rsidR="00FA309A" w:rsidRPr="001A1030">
        <w:rPr>
          <w:rFonts w:ascii="Times New Roman" w:hAnsi="Times New Roman" w:cs="Times New Roman"/>
          <w:sz w:val="24"/>
          <w:szCs w:val="24"/>
        </w:rPr>
        <w:t>developmentprogramme</w:t>
      </w:r>
      <w:proofErr w:type="spellEnd"/>
      <w:r w:rsidR="00FA309A" w:rsidRPr="001A1030">
        <w:rPr>
          <w:rFonts w:ascii="Times New Roman" w:hAnsi="Times New Roman" w:cs="Times New Roman"/>
          <w:sz w:val="24"/>
          <w:szCs w:val="24"/>
        </w:rPr>
        <w:t>, Human development report, 1994).</w:t>
      </w:r>
      <w:proofErr w:type="gramEnd"/>
      <w:r w:rsidR="00FA309A" w:rsidRPr="001A1030">
        <w:rPr>
          <w:rFonts w:ascii="Times New Roman" w:hAnsi="Times New Roman" w:cs="Times New Roman"/>
          <w:sz w:val="24"/>
          <w:szCs w:val="24"/>
        </w:rPr>
        <w:t xml:space="preserve"> </w:t>
      </w:r>
      <w:r w:rsidR="00FA309A" w:rsidRPr="001A1030">
        <w:rPr>
          <w:rFonts w:ascii="Times New Roman" w:hAnsi="Times New Roman" w:cs="Times New Roman"/>
          <w:sz w:val="24"/>
          <w:szCs w:val="24"/>
          <w:lang w:val="es-CR"/>
        </w:rPr>
        <w:t>La igualación cultural, en cambio, no se puede medir. Sus demoledores progresos, sin embargo, rompen los ojos. Los medios de comunicación de la era electrónica, mayoritariamente puestos al servicio de la incomunicación humana, nos están otorgando el derecho a elegir entre lo mismo y lo mismo, en un tiempo que se vacía de historia y en un espacio universal que tiende a negar el derecho a la identidad de sus partes. Se hace cada vez más unánime la adoración de los valores de la sociedad de consumo.</w:t>
      </w:r>
    </w:p>
    <w:p w:rsidR="00FA309A" w:rsidRPr="001A1030" w:rsidRDefault="00AF1495" w:rsidP="001A1030">
      <w:pPr>
        <w:spacing w:line="360" w:lineRule="auto"/>
        <w:jc w:val="both"/>
        <w:rPr>
          <w:rFonts w:ascii="Times New Roman" w:hAnsi="Times New Roman" w:cs="Times New Roman"/>
          <w:sz w:val="24"/>
          <w:szCs w:val="24"/>
          <w:lang w:val="es-CR"/>
        </w:rPr>
      </w:pPr>
      <w:r>
        <w:rPr>
          <w:rFonts w:ascii="Times New Roman" w:hAnsi="Times New Roman" w:cs="Times New Roman"/>
          <w:sz w:val="24"/>
          <w:szCs w:val="24"/>
          <w:lang w:val="es-CR"/>
        </w:rPr>
        <w:lastRenderedPageBreak/>
        <w:tab/>
      </w:r>
      <w:r w:rsidR="00FA309A" w:rsidRPr="001A1030">
        <w:rPr>
          <w:rFonts w:ascii="Times New Roman" w:hAnsi="Times New Roman" w:cs="Times New Roman"/>
          <w:sz w:val="24"/>
          <w:szCs w:val="24"/>
          <w:lang w:val="es-CR"/>
        </w:rPr>
        <w:t>La economía mundial necesita un mercado de consumo en perpetua expansión para que no se derrumben sus tasas de ganancia, pero a la vez necesita, por la misma razón, brazos que trabajen a precio de ganga en los países del sur y el este del planeta. La segunda paradoja es hija de la primera: el norte del mundo dicta órdenes de consumo cada vez más imperiosas, dirigidas al sur y al esté, para multiplicar a los consumidores, pero en mucho mayor medida multiplica a los delincuentes.</w:t>
      </w:r>
    </w:p>
    <w:p w:rsidR="00FA309A" w:rsidRPr="001A1030" w:rsidRDefault="00AF1495" w:rsidP="001A1030">
      <w:pPr>
        <w:spacing w:line="360" w:lineRule="auto"/>
        <w:jc w:val="both"/>
        <w:rPr>
          <w:rFonts w:ascii="Times New Roman" w:hAnsi="Times New Roman" w:cs="Times New Roman"/>
          <w:sz w:val="24"/>
          <w:szCs w:val="24"/>
          <w:lang w:val="es-CR"/>
        </w:rPr>
      </w:pPr>
      <w:r>
        <w:rPr>
          <w:rFonts w:ascii="Times New Roman" w:hAnsi="Times New Roman" w:cs="Times New Roman"/>
          <w:sz w:val="24"/>
          <w:szCs w:val="24"/>
          <w:lang w:val="es-CR"/>
        </w:rPr>
        <w:tab/>
      </w:r>
      <w:r w:rsidR="00FA309A" w:rsidRPr="001A1030">
        <w:rPr>
          <w:rFonts w:ascii="Times New Roman" w:hAnsi="Times New Roman" w:cs="Times New Roman"/>
          <w:sz w:val="24"/>
          <w:szCs w:val="24"/>
          <w:lang w:val="es-CR"/>
        </w:rPr>
        <w:t>La invitación al consumo es una invitación al delito. Leyendo las páginas policiales de los diarios se aprende más sobre las contradicciones sociales que en las páginas sindicales o políticas. Allí están los alegres mensajes de muerte que la sociedad de consumo emite.</w:t>
      </w:r>
    </w:p>
    <w:p w:rsidR="00FA309A" w:rsidRPr="001A1030" w:rsidRDefault="00FA309A" w:rsidP="001A1030">
      <w:pPr>
        <w:spacing w:line="360" w:lineRule="auto"/>
        <w:jc w:val="both"/>
        <w:rPr>
          <w:rFonts w:ascii="Times New Roman" w:hAnsi="Times New Roman" w:cs="Times New Roman"/>
          <w:sz w:val="24"/>
          <w:szCs w:val="24"/>
          <w:lang w:val="es-CR"/>
        </w:rPr>
      </w:pPr>
      <w:r w:rsidRPr="001A1030">
        <w:rPr>
          <w:rFonts w:ascii="Times New Roman" w:hAnsi="Times New Roman" w:cs="Times New Roman"/>
          <w:sz w:val="24"/>
          <w:szCs w:val="24"/>
          <w:lang w:val="es-CR"/>
        </w:rPr>
        <w:t xml:space="preserve"> </w:t>
      </w:r>
    </w:p>
    <w:p w:rsidR="00AF1495" w:rsidRPr="00AF1495" w:rsidRDefault="00FA309A" w:rsidP="00AF1495">
      <w:pPr>
        <w:spacing w:line="360" w:lineRule="auto"/>
        <w:jc w:val="right"/>
        <w:rPr>
          <w:rFonts w:ascii="Times New Roman" w:hAnsi="Times New Roman" w:cs="Times New Roman"/>
          <w:b/>
          <w:sz w:val="24"/>
          <w:szCs w:val="24"/>
          <w:lang w:val="es-CR"/>
        </w:rPr>
      </w:pPr>
      <w:r w:rsidRPr="00AF1495">
        <w:rPr>
          <w:rFonts w:ascii="Times New Roman" w:hAnsi="Times New Roman" w:cs="Times New Roman"/>
          <w:b/>
          <w:sz w:val="24"/>
          <w:szCs w:val="24"/>
          <w:lang w:val="es-CR"/>
        </w:rPr>
        <w:t>Eduardo Galeano</w:t>
      </w:r>
      <w:r w:rsidR="00AF1495" w:rsidRPr="00AF1495">
        <w:rPr>
          <w:rFonts w:ascii="Times New Roman" w:hAnsi="Times New Roman" w:cs="Times New Roman"/>
          <w:b/>
          <w:sz w:val="24"/>
          <w:szCs w:val="24"/>
          <w:lang w:val="es-CR"/>
        </w:rPr>
        <w:t xml:space="preserve">, </w:t>
      </w:r>
      <w:r w:rsidRPr="00AF1495">
        <w:rPr>
          <w:rFonts w:ascii="Times New Roman" w:hAnsi="Times New Roman" w:cs="Times New Roman"/>
          <w:b/>
          <w:sz w:val="24"/>
          <w:szCs w:val="24"/>
          <w:lang w:val="es-CR"/>
        </w:rPr>
        <w:t>escritor uruguayo.</w:t>
      </w:r>
      <w:r w:rsidR="00AF1495" w:rsidRPr="00AF1495">
        <w:rPr>
          <w:rFonts w:ascii="Times New Roman" w:hAnsi="Times New Roman" w:cs="Times New Roman"/>
          <w:b/>
          <w:sz w:val="24"/>
          <w:szCs w:val="24"/>
          <w:lang w:val="es-CR"/>
        </w:rPr>
        <w:t xml:space="preserve"> Publicado el 11 de julio de 1996</w:t>
      </w:r>
    </w:p>
    <w:p w:rsidR="00346734" w:rsidRDefault="00346734">
      <w:pPr>
        <w:rPr>
          <w:rFonts w:ascii="Times New Roman" w:hAnsi="Times New Roman" w:cs="Times New Roman"/>
          <w:sz w:val="24"/>
          <w:szCs w:val="24"/>
          <w:lang w:val="es-CR"/>
        </w:rPr>
      </w:pPr>
      <w:r>
        <w:rPr>
          <w:rFonts w:ascii="Times New Roman" w:hAnsi="Times New Roman" w:cs="Times New Roman"/>
          <w:sz w:val="24"/>
          <w:szCs w:val="24"/>
          <w:lang w:val="es-CR"/>
        </w:rPr>
        <w:br w:type="page"/>
      </w:r>
    </w:p>
    <w:p w:rsidR="00346734" w:rsidRPr="006759F4" w:rsidRDefault="00346734" w:rsidP="00346734">
      <w:pPr>
        <w:rPr>
          <w:rFonts w:ascii="Times New Roman" w:eastAsia="Times New Roman" w:hAnsi="Times New Roman" w:cs="Times New Roman"/>
          <w:b/>
          <w:color w:val="333333"/>
          <w:sz w:val="26"/>
          <w:szCs w:val="26"/>
          <w:lang w:val="es-CR" w:eastAsia="es-CR"/>
        </w:rPr>
      </w:pPr>
      <w:r w:rsidRPr="006759F4">
        <w:rPr>
          <w:rFonts w:ascii="Times New Roman" w:eastAsia="Times New Roman" w:hAnsi="Times New Roman" w:cs="Times New Roman"/>
          <w:b/>
          <w:color w:val="333333"/>
          <w:sz w:val="26"/>
          <w:szCs w:val="26"/>
          <w:lang w:val="es-CR" w:eastAsia="es-CR"/>
        </w:rPr>
        <w:lastRenderedPageBreak/>
        <w:t>Instrucciones generales: Lea el siguiente texto:</w:t>
      </w:r>
      <w:r w:rsidRPr="006759F4">
        <w:rPr>
          <w:rFonts w:ascii="Arial" w:eastAsia="Times New Roman" w:hAnsi="Arial" w:cs="Arial"/>
          <w:color w:val="333333"/>
          <w:sz w:val="20"/>
          <w:szCs w:val="20"/>
          <w:lang w:val="es-CR" w:eastAsia="es-CR"/>
        </w:rPr>
        <w:t xml:space="preserve"> </w:t>
      </w:r>
      <w:r w:rsidRPr="006759F4">
        <w:rPr>
          <w:rFonts w:ascii="Times New Roman" w:eastAsia="Times New Roman" w:hAnsi="Times New Roman" w:cs="Times New Roman"/>
          <w:b/>
          <w:color w:val="333333"/>
          <w:sz w:val="26"/>
          <w:szCs w:val="26"/>
          <w:lang w:val="es-CR" w:eastAsia="es-CR"/>
        </w:rPr>
        <w:t>y complete el esquema siguiente:</w:t>
      </w:r>
    </w:p>
    <w:tbl>
      <w:tblPr>
        <w:tblW w:w="11341" w:type="dxa"/>
        <w:tblInd w:w="-1156" w:type="dxa"/>
        <w:tblCellMar>
          <w:left w:w="0" w:type="dxa"/>
          <w:right w:w="0" w:type="dxa"/>
        </w:tblCellMar>
        <w:tblLook w:val="04A0" w:firstRow="1" w:lastRow="0" w:firstColumn="1" w:lastColumn="0" w:noHBand="0" w:noVBand="1"/>
      </w:tblPr>
      <w:tblGrid>
        <w:gridCol w:w="11341"/>
      </w:tblGrid>
      <w:tr w:rsidR="00346734" w:rsidRPr="00626438" w:rsidTr="005E677D">
        <w:tc>
          <w:tcPr>
            <w:tcW w:w="11341" w:type="dxa"/>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346734" w:rsidRDefault="00346734" w:rsidP="005E677D">
            <w:pPr>
              <w:numPr>
                <w:ilvl w:val="0"/>
                <w:numId w:val="1"/>
              </w:numPr>
              <w:spacing w:after="0" w:line="240" w:lineRule="atLeast"/>
              <w:ind w:left="480" w:right="240"/>
              <w:rPr>
                <w:rFonts w:ascii="Times New Roman" w:eastAsia="Times New Roman" w:hAnsi="Times New Roman" w:cs="Times New Roman"/>
                <w:b/>
                <w:color w:val="333333"/>
                <w:sz w:val="20"/>
                <w:szCs w:val="20"/>
                <w:lang w:eastAsia="es-CR"/>
              </w:rPr>
            </w:pPr>
            <w:proofErr w:type="spellStart"/>
            <w:r w:rsidRPr="00626438">
              <w:rPr>
                <w:rFonts w:ascii="Times New Roman" w:eastAsia="Times New Roman" w:hAnsi="Times New Roman" w:cs="Times New Roman"/>
                <w:b/>
                <w:color w:val="333333"/>
                <w:sz w:val="20"/>
                <w:szCs w:val="20"/>
                <w:lang w:eastAsia="es-CR"/>
              </w:rPr>
              <w:t>Autor</w:t>
            </w:r>
            <w:proofErr w:type="spellEnd"/>
            <w:r>
              <w:rPr>
                <w:rFonts w:ascii="Times New Roman" w:eastAsia="Times New Roman" w:hAnsi="Times New Roman" w:cs="Times New Roman"/>
                <w:b/>
                <w:color w:val="333333"/>
                <w:sz w:val="20"/>
                <w:szCs w:val="20"/>
                <w:lang w:eastAsia="es-CR"/>
              </w:rPr>
              <w:t xml:space="preserve">, </w:t>
            </w:r>
            <w:proofErr w:type="spellStart"/>
            <w:r>
              <w:rPr>
                <w:rFonts w:ascii="Times New Roman" w:eastAsia="Times New Roman" w:hAnsi="Times New Roman" w:cs="Times New Roman"/>
                <w:b/>
                <w:color w:val="333333"/>
                <w:sz w:val="20"/>
                <w:szCs w:val="20"/>
                <w:lang w:eastAsia="es-CR"/>
              </w:rPr>
              <w:t>publicación</w:t>
            </w:r>
            <w:proofErr w:type="spellEnd"/>
            <w:r w:rsidRPr="00D568D9">
              <w:rPr>
                <w:rFonts w:ascii="Times New Roman" w:eastAsia="Times New Roman" w:hAnsi="Times New Roman" w:cs="Times New Roman"/>
                <w:b/>
                <w:color w:val="333333"/>
                <w:sz w:val="20"/>
                <w:szCs w:val="20"/>
                <w:lang w:eastAsia="es-CR"/>
              </w:rPr>
              <w:t xml:space="preserve">: </w:t>
            </w:r>
          </w:p>
          <w:p w:rsidR="00346734" w:rsidRDefault="00346734" w:rsidP="005E677D">
            <w:pPr>
              <w:spacing w:after="0" w:line="240" w:lineRule="atLeast"/>
              <w:ind w:left="480" w:right="240"/>
              <w:rPr>
                <w:rFonts w:ascii="Times New Roman" w:eastAsia="Times New Roman" w:hAnsi="Times New Roman" w:cs="Times New Roman"/>
                <w:b/>
                <w:color w:val="333333"/>
                <w:sz w:val="20"/>
                <w:szCs w:val="20"/>
                <w:lang w:eastAsia="es-CR"/>
              </w:rPr>
            </w:pPr>
          </w:p>
          <w:p w:rsidR="00346734" w:rsidRPr="00626438" w:rsidRDefault="00346734" w:rsidP="005E677D">
            <w:pPr>
              <w:spacing w:after="0" w:line="240" w:lineRule="atLeast"/>
              <w:ind w:right="240"/>
              <w:rPr>
                <w:rFonts w:ascii="Times New Roman" w:eastAsia="Times New Roman" w:hAnsi="Times New Roman" w:cs="Times New Roman"/>
                <w:b/>
                <w:color w:val="333333"/>
                <w:sz w:val="20"/>
                <w:szCs w:val="20"/>
                <w:lang w:eastAsia="es-CR"/>
              </w:rPr>
            </w:pPr>
          </w:p>
        </w:tc>
      </w:tr>
      <w:tr w:rsidR="00346734" w:rsidRPr="00626438" w:rsidTr="005E677D">
        <w:tc>
          <w:tcPr>
            <w:tcW w:w="11341" w:type="dxa"/>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346734" w:rsidRDefault="00346734" w:rsidP="005E677D">
            <w:pPr>
              <w:numPr>
                <w:ilvl w:val="0"/>
                <w:numId w:val="2"/>
              </w:numPr>
              <w:spacing w:after="0" w:line="240" w:lineRule="atLeast"/>
              <w:ind w:left="480" w:right="240"/>
              <w:rPr>
                <w:rFonts w:ascii="Times New Roman" w:eastAsia="Times New Roman" w:hAnsi="Times New Roman" w:cs="Times New Roman"/>
                <w:b/>
                <w:color w:val="333333"/>
                <w:sz w:val="20"/>
                <w:szCs w:val="20"/>
                <w:lang w:eastAsia="es-CR"/>
              </w:rPr>
            </w:pPr>
            <w:proofErr w:type="spellStart"/>
            <w:r w:rsidRPr="00626438">
              <w:rPr>
                <w:rFonts w:ascii="Times New Roman" w:eastAsia="Times New Roman" w:hAnsi="Times New Roman" w:cs="Times New Roman"/>
                <w:b/>
                <w:color w:val="333333"/>
                <w:sz w:val="20"/>
                <w:szCs w:val="20"/>
                <w:lang w:eastAsia="es-CR"/>
              </w:rPr>
              <w:t>Tipo</w:t>
            </w:r>
            <w:proofErr w:type="spellEnd"/>
            <w:r w:rsidRPr="00626438">
              <w:rPr>
                <w:rFonts w:ascii="Times New Roman" w:eastAsia="Times New Roman" w:hAnsi="Times New Roman" w:cs="Times New Roman"/>
                <w:b/>
                <w:color w:val="333333"/>
                <w:sz w:val="20"/>
                <w:szCs w:val="20"/>
                <w:lang w:eastAsia="es-CR"/>
              </w:rPr>
              <w:t xml:space="preserve"> de </w:t>
            </w:r>
            <w:proofErr w:type="spellStart"/>
            <w:r w:rsidRPr="00626438">
              <w:rPr>
                <w:rFonts w:ascii="Times New Roman" w:eastAsia="Times New Roman" w:hAnsi="Times New Roman" w:cs="Times New Roman"/>
                <w:b/>
                <w:color w:val="333333"/>
                <w:sz w:val="20"/>
                <w:szCs w:val="20"/>
                <w:lang w:eastAsia="es-CR"/>
              </w:rPr>
              <w:t>texto</w:t>
            </w:r>
            <w:proofErr w:type="spellEnd"/>
            <w:r w:rsidRPr="00D568D9">
              <w:rPr>
                <w:rFonts w:ascii="Times New Roman" w:eastAsia="Times New Roman" w:hAnsi="Times New Roman" w:cs="Times New Roman"/>
                <w:b/>
                <w:color w:val="333333"/>
                <w:sz w:val="20"/>
                <w:szCs w:val="20"/>
                <w:lang w:eastAsia="es-CR"/>
              </w:rPr>
              <w:t xml:space="preserve">: </w:t>
            </w:r>
          </w:p>
          <w:p w:rsidR="00346734" w:rsidRPr="00626438" w:rsidRDefault="00346734" w:rsidP="005E677D">
            <w:pPr>
              <w:spacing w:after="0" w:line="240" w:lineRule="atLeast"/>
              <w:ind w:left="480" w:right="240"/>
              <w:rPr>
                <w:rFonts w:ascii="Times New Roman" w:eastAsia="Times New Roman" w:hAnsi="Times New Roman" w:cs="Times New Roman"/>
                <w:b/>
                <w:color w:val="333333"/>
                <w:sz w:val="20"/>
                <w:szCs w:val="20"/>
                <w:lang w:eastAsia="es-CR"/>
              </w:rPr>
            </w:pPr>
          </w:p>
        </w:tc>
      </w:tr>
      <w:tr w:rsidR="00346734" w:rsidRPr="00626438" w:rsidTr="005E677D">
        <w:tc>
          <w:tcPr>
            <w:tcW w:w="11341" w:type="dxa"/>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346734" w:rsidRDefault="00346734" w:rsidP="005E677D">
            <w:pPr>
              <w:numPr>
                <w:ilvl w:val="0"/>
                <w:numId w:val="3"/>
              </w:numPr>
              <w:spacing w:after="0" w:line="240" w:lineRule="atLeast"/>
              <w:ind w:left="480" w:right="240"/>
              <w:rPr>
                <w:rFonts w:ascii="Times New Roman" w:eastAsia="Times New Roman" w:hAnsi="Times New Roman" w:cs="Times New Roman"/>
                <w:b/>
                <w:color w:val="333333"/>
                <w:sz w:val="20"/>
                <w:szCs w:val="20"/>
                <w:lang w:eastAsia="es-CR"/>
              </w:rPr>
            </w:pPr>
            <w:proofErr w:type="spellStart"/>
            <w:r>
              <w:rPr>
                <w:rFonts w:ascii="Times New Roman" w:eastAsia="Times New Roman" w:hAnsi="Times New Roman" w:cs="Times New Roman"/>
                <w:b/>
                <w:color w:val="333333"/>
                <w:sz w:val="20"/>
                <w:szCs w:val="20"/>
                <w:lang w:eastAsia="es-CR"/>
              </w:rPr>
              <w:t>Tema</w:t>
            </w:r>
            <w:proofErr w:type="spellEnd"/>
            <w:r>
              <w:rPr>
                <w:rFonts w:ascii="Times New Roman" w:eastAsia="Times New Roman" w:hAnsi="Times New Roman" w:cs="Times New Roman"/>
                <w:b/>
                <w:color w:val="333333"/>
                <w:sz w:val="20"/>
                <w:szCs w:val="20"/>
                <w:lang w:eastAsia="es-CR"/>
              </w:rPr>
              <w:t xml:space="preserve"> principal</w:t>
            </w:r>
            <w:r w:rsidRPr="00D568D9">
              <w:rPr>
                <w:rFonts w:ascii="Times New Roman" w:eastAsia="Times New Roman" w:hAnsi="Times New Roman" w:cs="Times New Roman"/>
                <w:b/>
                <w:color w:val="333333"/>
                <w:sz w:val="20"/>
                <w:szCs w:val="20"/>
                <w:lang w:eastAsia="es-CR"/>
              </w:rPr>
              <w:t xml:space="preserve">: </w:t>
            </w:r>
          </w:p>
          <w:p w:rsidR="00346734" w:rsidRDefault="00346734" w:rsidP="005E677D">
            <w:pPr>
              <w:spacing w:after="0" w:line="240" w:lineRule="atLeast"/>
              <w:ind w:left="480" w:right="240"/>
              <w:rPr>
                <w:rFonts w:ascii="Times New Roman" w:eastAsia="Times New Roman" w:hAnsi="Times New Roman" w:cs="Times New Roman"/>
                <w:b/>
                <w:color w:val="333333"/>
                <w:sz w:val="20"/>
                <w:szCs w:val="20"/>
                <w:lang w:eastAsia="es-CR"/>
              </w:rPr>
            </w:pPr>
          </w:p>
          <w:p w:rsidR="00346734" w:rsidRPr="00626438" w:rsidRDefault="00346734" w:rsidP="005E677D">
            <w:pPr>
              <w:spacing w:after="0" w:line="240" w:lineRule="atLeast"/>
              <w:ind w:left="480" w:right="240"/>
              <w:rPr>
                <w:rFonts w:ascii="Times New Roman" w:eastAsia="Times New Roman" w:hAnsi="Times New Roman" w:cs="Times New Roman"/>
                <w:b/>
                <w:color w:val="333333"/>
                <w:sz w:val="20"/>
                <w:szCs w:val="20"/>
                <w:lang w:eastAsia="es-CR"/>
              </w:rPr>
            </w:pPr>
          </w:p>
        </w:tc>
      </w:tr>
      <w:tr w:rsidR="00346734" w:rsidRPr="00626438" w:rsidTr="005E677D">
        <w:tc>
          <w:tcPr>
            <w:tcW w:w="11341" w:type="dxa"/>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346734" w:rsidRDefault="00346734" w:rsidP="005E677D">
            <w:pPr>
              <w:numPr>
                <w:ilvl w:val="0"/>
                <w:numId w:val="4"/>
              </w:numPr>
              <w:spacing w:after="0" w:line="240" w:lineRule="atLeast"/>
              <w:ind w:left="480" w:right="240"/>
              <w:rPr>
                <w:rFonts w:ascii="Times New Roman" w:eastAsia="Times New Roman" w:hAnsi="Times New Roman" w:cs="Times New Roman"/>
                <w:b/>
                <w:color w:val="333333"/>
                <w:sz w:val="20"/>
                <w:szCs w:val="20"/>
                <w:lang w:eastAsia="es-CR"/>
              </w:rPr>
            </w:pPr>
            <w:proofErr w:type="spellStart"/>
            <w:r>
              <w:rPr>
                <w:rFonts w:ascii="Times New Roman" w:eastAsia="Times New Roman" w:hAnsi="Times New Roman" w:cs="Times New Roman"/>
                <w:b/>
                <w:color w:val="333333"/>
                <w:sz w:val="20"/>
                <w:szCs w:val="20"/>
                <w:lang w:eastAsia="es-CR"/>
              </w:rPr>
              <w:t>Temas</w:t>
            </w:r>
            <w:proofErr w:type="spellEnd"/>
            <w:r>
              <w:rPr>
                <w:rFonts w:ascii="Times New Roman" w:eastAsia="Times New Roman" w:hAnsi="Times New Roman" w:cs="Times New Roman"/>
                <w:b/>
                <w:color w:val="333333"/>
                <w:sz w:val="20"/>
                <w:szCs w:val="20"/>
                <w:lang w:eastAsia="es-CR"/>
              </w:rPr>
              <w:t xml:space="preserve"> </w:t>
            </w:r>
            <w:proofErr w:type="spellStart"/>
            <w:r>
              <w:rPr>
                <w:rFonts w:ascii="Times New Roman" w:eastAsia="Times New Roman" w:hAnsi="Times New Roman" w:cs="Times New Roman"/>
                <w:b/>
                <w:color w:val="333333"/>
                <w:sz w:val="20"/>
                <w:szCs w:val="20"/>
                <w:lang w:eastAsia="es-CR"/>
              </w:rPr>
              <w:t>secundarios</w:t>
            </w:r>
            <w:proofErr w:type="spellEnd"/>
            <w:r w:rsidRPr="00D568D9">
              <w:rPr>
                <w:rFonts w:ascii="Times New Roman" w:eastAsia="Times New Roman" w:hAnsi="Times New Roman" w:cs="Times New Roman"/>
                <w:b/>
                <w:color w:val="333333"/>
                <w:sz w:val="20"/>
                <w:szCs w:val="20"/>
                <w:lang w:eastAsia="es-CR"/>
              </w:rPr>
              <w:t xml:space="preserve">: </w:t>
            </w:r>
          </w:p>
          <w:p w:rsidR="00346734" w:rsidRDefault="00346734" w:rsidP="005E677D">
            <w:pPr>
              <w:spacing w:after="0" w:line="240" w:lineRule="atLeast"/>
              <w:ind w:left="480" w:right="240"/>
              <w:rPr>
                <w:rFonts w:ascii="Times New Roman" w:eastAsia="Times New Roman" w:hAnsi="Times New Roman" w:cs="Times New Roman"/>
                <w:b/>
                <w:color w:val="333333"/>
                <w:sz w:val="20"/>
                <w:szCs w:val="20"/>
                <w:lang w:eastAsia="es-CR"/>
              </w:rPr>
            </w:pPr>
          </w:p>
          <w:p w:rsidR="00346734" w:rsidRPr="00626438" w:rsidRDefault="00346734" w:rsidP="005E677D">
            <w:pPr>
              <w:spacing w:after="0" w:line="240" w:lineRule="atLeast"/>
              <w:ind w:left="480" w:right="240"/>
              <w:rPr>
                <w:rFonts w:ascii="Times New Roman" w:eastAsia="Times New Roman" w:hAnsi="Times New Roman" w:cs="Times New Roman"/>
                <w:b/>
                <w:color w:val="333333"/>
                <w:sz w:val="20"/>
                <w:szCs w:val="20"/>
                <w:lang w:eastAsia="es-CR"/>
              </w:rPr>
            </w:pPr>
          </w:p>
        </w:tc>
      </w:tr>
      <w:tr w:rsidR="00346734" w:rsidRPr="00346734" w:rsidTr="005E677D">
        <w:tc>
          <w:tcPr>
            <w:tcW w:w="11341" w:type="dxa"/>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346734" w:rsidRPr="006759F4" w:rsidRDefault="00346734" w:rsidP="005E677D">
            <w:pPr>
              <w:numPr>
                <w:ilvl w:val="0"/>
                <w:numId w:val="5"/>
              </w:numPr>
              <w:spacing w:after="0" w:line="240" w:lineRule="atLeast"/>
              <w:ind w:left="480" w:right="240"/>
              <w:rPr>
                <w:rFonts w:ascii="Times New Roman" w:eastAsia="Times New Roman" w:hAnsi="Times New Roman" w:cs="Times New Roman"/>
                <w:b/>
                <w:color w:val="333333"/>
                <w:sz w:val="20"/>
                <w:szCs w:val="20"/>
                <w:lang w:val="es-CR" w:eastAsia="es-CR"/>
              </w:rPr>
            </w:pPr>
            <w:r w:rsidRPr="006759F4">
              <w:rPr>
                <w:rFonts w:ascii="Times New Roman" w:eastAsia="Times New Roman" w:hAnsi="Times New Roman" w:cs="Times New Roman"/>
                <w:b/>
                <w:color w:val="333333"/>
                <w:sz w:val="20"/>
                <w:szCs w:val="20"/>
                <w:lang w:val="es-CR" w:eastAsia="es-CR"/>
              </w:rPr>
              <w:t xml:space="preserve">Contextos (cultural, época, lugar geográfico, relación con los receptores): </w:t>
            </w:r>
          </w:p>
          <w:p w:rsidR="00346734" w:rsidRPr="006759F4" w:rsidRDefault="00346734" w:rsidP="005E677D">
            <w:pPr>
              <w:spacing w:after="0" w:line="240" w:lineRule="atLeast"/>
              <w:ind w:left="480" w:right="240"/>
              <w:rPr>
                <w:rFonts w:ascii="Times New Roman" w:eastAsia="Times New Roman" w:hAnsi="Times New Roman" w:cs="Times New Roman"/>
                <w:b/>
                <w:color w:val="333333"/>
                <w:sz w:val="20"/>
                <w:szCs w:val="20"/>
                <w:lang w:val="es-CR" w:eastAsia="es-CR"/>
              </w:rPr>
            </w:pPr>
          </w:p>
          <w:p w:rsidR="00346734" w:rsidRPr="006759F4" w:rsidRDefault="00346734" w:rsidP="005E677D">
            <w:pPr>
              <w:spacing w:after="0" w:line="240" w:lineRule="atLeast"/>
              <w:ind w:left="480" w:right="240"/>
              <w:rPr>
                <w:rFonts w:ascii="Times New Roman" w:eastAsia="Times New Roman" w:hAnsi="Times New Roman" w:cs="Times New Roman"/>
                <w:b/>
                <w:color w:val="333333"/>
                <w:sz w:val="20"/>
                <w:szCs w:val="20"/>
                <w:lang w:val="es-CR" w:eastAsia="es-CR"/>
              </w:rPr>
            </w:pPr>
          </w:p>
          <w:p w:rsidR="00346734" w:rsidRPr="006759F4" w:rsidRDefault="00346734" w:rsidP="005E677D">
            <w:pPr>
              <w:spacing w:after="0" w:line="240" w:lineRule="atLeast"/>
              <w:ind w:right="240"/>
              <w:rPr>
                <w:rFonts w:ascii="Times New Roman" w:eastAsia="Times New Roman" w:hAnsi="Times New Roman" w:cs="Times New Roman"/>
                <w:b/>
                <w:color w:val="333333"/>
                <w:sz w:val="20"/>
                <w:szCs w:val="20"/>
                <w:lang w:val="es-CR" w:eastAsia="es-CR"/>
              </w:rPr>
            </w:pPr>
          </w:p>
          <w:p w:rsidR="00346734" w:rsidRPr="006759F4" w:rsidRDefault="00346734" w:rsidP="005E677D">
            <w:pPr>
              <w:spacing w:after="0" w:line="240" w:lineRule="atLeast"/>
              <w:ind w:right="240"/>
              <w:rPr>
                <w:rFonts w:ascii="Times New Roman" w:eastAsia="Times New Roman" w:hAnsi="Times New Roman" w:cs="Times New Roman"/>
                <w:b/>
                <w:color w:val="333333"/>
                <w:sz w:val="20"/>
                <w:szCs w:val="20"/>
                <w:lang w:val="es-CR" w:eastAsia="es-CR"/>
              </w:rPr>
            </w:pPr>
          </w:p>
        </w:tc>
      </w:tr>
      <w:tr w:rsidR="00346734" w:rsidRPr="00626438" w:rsidTr="005E677D">
        <w:tc>
          <w:tcPr>
            <w:tcW w:w="11341" w:type="dxa"/>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346734" w:rsidRDefault="00346734" w:rsidP="005E677D">
            <w:pPr>
              <w:numPr>
                <w:ilvl w:val="0"/>
                <w:numId w:val="6"/>
              </w:numPr>
              <w:spacing w:after="0" w:line="240" w:lineRule="atLeast"/>
              <w:ind w:left="480" w:right="240"/>
              <w:rPr>
                <w:rFonts w:ascii="Times New Roman" w:eastAsia="Times New Roman" w:hAnsi="Times New Roman" w:cs="Times New Roman"/>
                <w:b/>
                <w:color w:val="333333"/>
                <w:sz w:val="20"/>
                <w:szCs w:val="20"/>
                <w:lang w:eastAsia="es-CR"/>
              </w:rPr>
            </w:pPr>
            <w:proofErr w:type="spellStart"/>
            <w:r>
              <w:rPr>
                <w:rFonts w:ascii="Times New Roman" w:eastAsia="Times New Roman" w:hAnsi="Times New Roman" w:cs="Times New Roman"/>
                <w:b/>
                <w:color w:val="333333"/>
                <w:sz w:val="20"/>
                <w:szCs w:val="20"/>
                <w:lang w:eastAsia="es-CR"/>
              </w:rPr>
              <w:t>Audiencia</w:t>
            </w:r>
            <w:proofErr w:type="spellEnd"/>
            <w:r w:rsidRPr="00D568D9">
              <w:rPr>
                <w:rFonts w:ascii="Times New Roman" w:eastAsia="Times New Roman" w:hAnsi="Times New Roman" w:cs="Times New Roman"/>
                <w:b/>
                <w:color w:val="333333"/>
                <w:sz w:val="20"/>
                <w:szCs w:val="20"/>
                <w:lang w:eastAsia="es-CR"/>
              </w:rPr>
              <w:t xml:space="preserve">: </w:t>
            </w:r>
          </w:p>
          <w:p w:rsidR="00346734" w:rsidRPr="00626438" w:rsidRDefault="00346734" w:rsidP="005E677D">
            <w:pPr>
              <w:spacing w:after="0" w:line="240" w:lineRule="atLeast"/>
              <w:ind w:left="480" w:right="240"/>
              <w:rPr>
                <w:rFonts w:ascii="Times New Roman" w:eastAsia="Times New Roman" w:hAnsi="Times New Roman" w:cs="Times New Roman"/>
                <w:b/>
                <w:color w:val="333333"/>
                <w:sz w:val="20"/>
                <w:szCs w:val="20"/>
                <w:lang w:eastAsia="es-CR"/>
              </w:rPr>
            </w:pPr>
          </w:p>
        </w:tc>
      </w:tr>
      <w:tr w:rsidR="00346734" w:rsidRPr="00626438" w:rsidTr="005E677D">
        <w:tc>
          <w:tcPr>
            <w:tcW w:w="11341" w:type="dxa"/>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346734" w:rsidRDefault="00346734" w:rsidP="005E677D">
            <w:pPr>
              <w:numPr>
                <w:ilvl w:val="0"/>
                <w:numId w:val="7"/>
              </w:numPr>
              <w:spacing w:after="0" w:line="240" w:lineRule="atLeast"/>
              <w:ind w:left="480" w:right="240"/>
              <w:rPr>
                <w:rFonts w:ascii="Times New Roman" w:eastAsia="Times New Roman" w:hAnsi="Times New Roman" w:cs="Times New Roman"/>
                <w:b/>
                <w:color w:val="333333"/>
                <w:sz w:val="20"/>
                <w:szCs w:val="20"/>
                <w:lang w:eastAsia="es-CR"/>
              </w:rPr>
            </w:pPr>
            <w:proofErr w:type="spellStart"/>
            <w:r>
              <w:rPr>
                <w:rFonts w:ascii="Times New Roman" w:eastAsia="Times New Roman" w:hAnsi="Times New Roman" w:cs="Times New Roman"/>
                <w:b/>
                <w:color w:val="333333"/>
                <w:sz w:val="20"/>
                <w:szCs w:val="20"/>
                <w:lang w:eastAsia="es-CR"/>
              </w:rPr>
              <w:t>Propósito</w:t>
            </w:r>
            <w:proofErr w:type="spellEnd"/>
            <w:r w:rsidRPr="00D568D9">
              <w:rPr>
                <w:rFonts w:ascii="Times New Roman" w:eastAsia="Times New Roman" w:hAnsi="Times New Roman" w:cs="Times New Roman"/>
                <w:b/>
                <w:color w:val="333333"/>
                <w:sz w:val="20"/>
                <w:szCs w:val="20"/>
                <w:lang w:eastAsia="es-CR"/>
              </w:rPr>
              <w:t xml:space="preserve">: </w:t>
            </w:r>
          </w:p>
          <w:p w:rsidR="00346734" w:rsidRDefault="00346734" w:rsidP="005E677D">
            <w:pPr>
              <w:spacing w:after="0" w:line="240" w:lineRule="atLeast"/>
              <w:ind w:left="480" w:right="240"/>
              <w:rPr>
                <w:rFonts w:ascii="Times New Roman" w:eastAsia="Times New Roman" w:hAnsi="Times New Roman" w:cs="Times New Roman"/>
                <w:b/>
                <w:color w:val="333333"/>
                <w:sz w:val="20"/>
                <w:szCs w:val="20"/>
                <w:lang w:eastAsia="es-CR"/>
              </w:rPr>
            </w:pPr>
          </w:p>
          <w:p w:rsidR="00346734" w:rsidRPr="00626438" w:rsidRDefault="00346734" w:rsidP="005E677D">
            <w:pPr>
              <w:spacing w:after="0" w:line="240" w:lineRule="atLeast"/>
              <w:ind w:left="480" w:right="240"/>
              <w:rPr>
                <w:rFonts w:ascii="Times New Roman" w:eastAsia="Times New Roman" w:hAnsi="Times New Roman" w:cs="Times New Roman"/>
                <w:b/>
                <w:color w:val="333333"/>
                <w:sz w:val="20"/>
                <w:szCs w:val="20"/>
                <w:lang w:eastAsia="es-CR"/>
              </w:rPr>
            </w:pPr>
          </w:p>
        </w:tc>
      </w:tr>
      <w:tr w:rsidR="00346734" w:rsidRPr="00626438" w:rsidTr="005E677D">
        <w:tc>
          <w:tcPr>
            <w:tcW w:w="11341" w:type="dxa"/>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346734" w:rsidRDefault="00346734" w:rsidP="005E677D">
            <w:pPr>
              <w:numPr>
                <w:ilvl w:val="0"/>
                <w:numId w:val="8"/>
              </w:numPr>
              <w:spacing w:after="0" w:line="240" w:lineRule="atLeast"/>
              <w:ind w:left="480" w:right="240"/>
              <w:rPr>
                <w:rFonts w:ascii="Times New Roman" w:eastAsia="Times New Roman" w:hAnsi="Times New Roman" w:cs="Times New Roman"/>
                <w:b/>
                <w:color w:val="333333"/>
                <w:sz w:val="20"/>
                <w:szCs w:val="20"/>
                <w:lang w:eastAsia="es-CR"/>
              </w:rPr>
            </w:pPr>
            <w:proofErr w:type="spellStart"/>
            <w:r>
              <w:rPr>
                <w:rFonts w:ascii="Times New Roman" w:eastAsia="Times New Roman" w:hAnsi="Times New Roman" w:cs="Times New Roman"/>
                <w:b/>
                <w:color w:val="333333"/>
                <w:sz w:val="20"/>
                <w:szCs w:val="20"/>
                <w:lang w:eastAsia="es-CR"/>
              </w:rPr>
              <w:t>Tono</w:t>
            </w:r>
            <w:proofErr w:type="spellEnd"/>
            <w:r>
              <w:rPr>
                <w:rFonts w:ascii="Times New Roman" w:eastAsia="Times New Roman" w:hAnsi="Times New Roman" w:cs="Times New Roman"/>
                <w:b/>
                <w:color w:val="333333"/>
                <w:sz w:val="20"/>
                <w:szCs w:val="20"/>
                <w:lang w:eastAsia="es-CR"/>
              </w:rPr>
              <w:t xml:space="preserve"> y </w:t>
            </w:r>
            <w:proofErr w:type="spellStart"/>
            <w:r>
              <w:rPr>
                <w:rFonts w:ascii="Times New Roman" w:eastAsia="Times New Roman" w:hAnsi="Times New Roman" w:cs="Times New Roman"/>
                <w:b/>
                <w:color w:val="333333"/>
                <w:sz w:val="20"/>
                <w:szCs w:val="20"/>
                <w:lang w:eastAsia="es-CR"/>
              </w:rPr>
              <w:t>lenguaje</w:t>
            </w:r>
            <w:proofErr w:type="spellEnd"/>
            <w:r w:rsidRPr="00D568D9">
              <w:rPr>
                <w:rFonts w:ascii="Times New Roman" w:eastAsia="Times New Roman" w:hAnsi="Times New Roman" w:cs="Times New Roman"/>
                <w:b/>
                <w:color w:val="333333"/>
                <w:sz w:val="20"/>
                <w:szCs w:val="20"/>
                <w:lang w:eastAsia="es-CR"/>
              </w:rPr>
              <w:t xml:space="preserve">: </w:t>
            </w:r>
          </w:p>
          <w:p w:rsidR="00346734" w:rsidRDefault="00346734" w:rsidP="005E677D">
            <w:pPr>
              <w:spacing w:after="0" w:line="240" w:lineRule="atLeast"/>
              <w:ind w:left="480" w:right="240"/>
              <w:rPr>
                <w:rFonts w:ascii="Times New Roman" w:eastAsia="Times New Roman" w:hAnsi="Times New Roman" w:cs="Times New Roman"/>
                <w:b/>
                <w:color w:val="333333"/>
                <w:sz w:val="20"/>
                <w:szCs w:val="20"/>
                <w:lang w:eastAsia="es-CR"/>
              </w:rPr>
            </w:pPr>
          </w:p>
          <w:p w:rsidR="00346734" w:rsidRDefault="00346734" w:rsidP="005E677D">
            <w:pPr>
              <w:spacing w:after="0" w:line="240" w:lineRule="atLeast"/>
              <w:ind w:left="480" w:right="240"/>
              <w:rPr>
                <w:rFonts w:ascii="Times New Roman" w:eastAsia="Times New Roman" w:hAnsi="Times New Roman" w:cs="Times New Roman"/>
                <w:b/>
                <w:color w:val="333333"/>
                <w:sz w:val="20"/>
                <w:szCs w:val="20"/>
                <w:lang w:eastAsia="es-CR"/>
              </w:rPr>
            </w:pPr>
          </w:p>
          <w:p w:rsidR="00346734" w:rsidRPr="00626438" w:rsidRDefault="00346734" w:rsidP="005E677D">
            <w:pPr>
              <w:spacing w:after="0" w:line="240" w:lineRule="atLeast"/>
              <w:ind w:left="480" w:right="240"/>
              <w:rPr>
                <w:rFonts w:ascii="Times New Roman" w:eastAsia="Times New Roman" w:hAnsi="Times New Roman" w:cs="Times New Roman"/>
                <w:b/>
                <w:color w:val="333333"/>
                <w:sz w:val="20"/>
                <w:szCs w:val="20"/>
                <w:lang w:eastAsia="es-CR"/>
              </w:rPr>
            </w:pPr>
          </w:p>
        </w:tc>
      </w:tr>
      <w:tr w:rsidR="00346734" w:rsidRPr="00346734" w:rsidTr="005E677D">
        <w:tc>
          <w:tcPr>
            <w:tcW w:w="11341" w:type="dxa"/>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346734" w:rsidRPr="006759F4" w:rsidRDefault="00346734" w:rsidP="005E677D">
            <w:pPr>
              <w:numPr>
                <w:ilvl w:val="0"/>
                <w:numId w:val="9"/>
              </w:numPr>
              <w:spacing w:after="0" w:line="240" w:lineRule="atLeast"/>
              <w:ind w:left="480" w:right="240"/>
              <w:rPr>
                <w:rFonts w:ascii="Times New Roman" w:eastAsia="Times New Roman" w:hAnsi="Times New Roman" w:cs="Times New Roman"/>
                <w:b/>
                <w:color w:val="333333"/>
                <w:sz w:val="20"/>
                <w:szCs w:val="20"/>
                <w:lang w:val="es-CR" w:eastAsia="es-CR"/>
              </w:rPr>
            </w:pPr>
            <w:r w:rsidRPr="006759F4">
              <w:rPr>
                <w:rFonts w:ascii="Times New Roman" w:eastAsia="Times New Roman" w:hAnsi="Times New Roman" w:cs="Times New Roman"/>
                <w:b/>
                <w:color w:val="333333"/>
                <w:sz w:val="20"/>
                <w:szCs w:val="20"/>
                <w:lang w:val="es-CR" w:eastAsia="es-CR"/>
              </w:rPr>
              <w:t xml:space="preserve">Rasgos formales y estilísticos. (incluidos los rasgos visuales o </w:t>
            </w:r>
            <w:proofErr w:type="spellStart"/>
            <w:r w:rsidRPr="006759F4">
              <w:rPr>
                <w:rFonts w:ascii="Times New Roman" w:eastAsia="Times New Roman" w:hAnsi="Times New Roman" w:cs="Times New Roman"/>
                <w:b/>
                <w:color w:val="333333"/>
                <w:sz w:val="20"/>
                <w:szCs w:val="20"/>
                <w:lang w:val="es-CR" w:eastAsia="es-CR"/>
              </w:rPr>
              <w:t>paralinguisticos</w:t>
            </w:r>
            <w:proofErr w:type="spellEnd"/>
            <w:r w:rsidRPr="006759F4">
              <w:rPr>
                <w:rFonts w:ascii="Times New Roman" w:eastAsia="Times New Roman" w:hAnsi="Times New Roman" w:cs="Times New Roman"/>
                <w:b/>
                <w:color w:val="333333"/>
                <w:sz w:val="20"/>
                <w:szCs w:val="20"/>
                <w:lang w:val="es-CR" w:eastAsia="es-CR"/>
              </w:rPr>
              <w:t xml:space="preserve">), la estructura, la técnica  y el estilo construyen significado): </w:t>
            </w:r>
          </w:p>
          <w:p w:rsidR="00346734" w:rsidRPr="006759F4" w:rsidRDefault="00346734" w:rsidP="005E677D">
            <w:pPr>
              <w:spacing w:after="0" w:line="240" w:lineRule="atLeast"/>
              <w:ind w:left="480" w:right="240"/>
              <w:rPr>
                <w:rFonts w:ascii="Times New Roman" w:eastAsia="Times New Roman" w:hAnsi="Times New Roman" w:cs="Times New Roman"/>
                <w:b/>
                <w:color w:val="333333"/>
                <w:sz w:val="20"/>
                <w:szCs w:val="20"/>
                <w:lang w:val="es-CR" w:eastAsia="es-CR"/>
              </w:rPr>
            </w:pPr>
          </w:p>
          <w:p w:rsidR="00346734" w:rsidRPr="006759F4" w:rsidRDefault="00346734" w:rsidP="005E677D">
            <w:pPr>
              <w:spacing w:after="0" w:line="240" w:lineRule="atLeast"/>
              <w:ind w:left="480" w:right="240"/>
              <w:rPr>
                <w:rFonts w:ascii="Times New Roman" w:eastAsia="Times New Roman" w:hAnsi="Times New Roman" w:cs="Times New Roman"/>
                <w:b/>
                <w:color w:val="333333"/>
                <w:sz w:val="20"/>
                <w:szCs w:val="20"/>
                <w:lang w:val="es-CR" w:eastAsia="es-CR"/>
              </w:rPr>
            </w:pPr>
          </w:p>
          <w:p w:rsidR="00346734" w:rsidRPr="006759F4" w:rsidRDefault="00346734" w:rsidP="005E677D">
            <w:pPr>
              <w:spacing w:after="0" w:line="240" w:lineRule="atLeast"/>
              <w:ind w:left="480" w:right="240"/>
              <w:rPr>
                <w:rFonts w:ascii="Times New Roman" w:eastAsia="Times New Roman" w:hAnsi="Times New Roman" w:cs="Times New Roman"/>
                <w:b/>
                <w:color w:val="333333"/>
                <w:sz w:val="20"/>
                <w:szCs w:val="20"/>
                <w:lang w:val="es-CR" w:eastAsia="es-CR"/>
              </w:rPr>
            </w:pPr>
          </w:p>
          <w:p w:rsidR="00346734" w:rsidRPr="006759F4" w:rsidRDefault="00346734" w:rsidP="005E677D">
            <w:pPr>
              <w:spacing w:after="0" w:line="240" w:lineRule="atLeast"/>
              <w:ind w:left="480" w:right="240"/>
              <w:rPr>
                <w:rFonts w:ascii="Times New Roman" w:eastAsia="Times New Roman" w:hAnsi="Times New Roman" w:cs="Times New Roman"/>
                <w:b/>
                <w:color w:val="333333"/>
                <w:sz w:val="20"/>
                <w:szCs w:val="20"/>
                <w:lang w:val="es-CR" w:eastAsia="es-CR"/>
              </w:rPr>
            </w:pPr>
          </w:p>
          <w:p w:rsidR="00346734" w:rsidRPr="006759F4" w:rsidRDefault="00346734" w:rsidP="005E677D">
            <w:pPr>
              <w:spacing w:after="0" w:line="240" w:lineRule="atLeast"/>
              <w:ind w:left="480" w:right="240"/>
              <w:rPr>
                <w:rFonts w:ascii="Times New Roman" w:eastAsia="Times New Roman" w:hAnsi="Times New Roman" w:cs="Times New Roman"/>
                <w:b/>
                <w:color w:val="333333"/>
                <w:sz w:val="20"/>
                <w:szCs w:val="20"/>
                <w:lang w:val="es-CR" w:eastAsia="es-CR"/>
              </w:rPr>
            </w:pPr>
          </w:p>
          <w:p w:rsidR="00346734" w:rsidRPr="006759F4" w:rsidRDefault="00346734" w:rsidP="005E677D">
            <w:pPr>
              <w:spacing w:after="0" w:line="240" w:lineRule="atLeast"/>
              <w:ind w:left="480" w:right="240"/>
              <w:rPr>
                <w:rFonts w:ascii="Times New Roman" w:eastAsia="Times New Roman" w:hAnsi="Times New Roman" w:cs="Times New Roman"/>
                <w:b/>
                <w:color w:val="333333"/>
                <w:sz w:val="20"/>
                <w:szCs w:val="20"/>
                <w:lang w:val="es-CR" w:eastAsia="es-CR"/>
              </w:rPr>
            </w:pPr>
          </w:p>
        </w:tc>
      </w:tr>
      <w:tr w:rsidR="00346734" w:rsidRPr="00626438" w:rsidTr="005E677D">
        <w:tc>
          <w:tcPr>
            <w:tcW w:w="11341" w:type="dxa"/>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346734" w:rsidRDefault="00346734" w:rsidP="005E677D">
            <w:pPr>
              <w:numPr>
                <w:ilvl w:val="0"/>
                <w:numId w:val="10"/>
              </w:numPr>
              <w:spacing w:after="0" w:line="240" w:lineRule="atLeast"/>
              <w:ind w:left="480" w:right="240"/>
              <w:rPr>
                <w:rFonts w:ascii="Times New Roman" w:eastAsia="Times New Roman" w:hAnsi="Times New Roman" w:cs="Times New Roman"/>
                <w:b/>
                <w:color w:val="333333"/>
                <w:sz w:val="20"/>
                <w:szCs w:val="20"/>
                <w:lang w:eastAsia="es-CR"/>
              </w:rPr>
            </w:pPr>
            <w:proofErr w:type="spellStart"/>
            <w:r>
              <w:rPr>
                <w:rFonts w:ascii="Times New Roman" w:eastAsia="Times New Roman" w:hAnsi="Times New Roman" w:cs="Times New Roman"/>
                <w:b/>
                <w:color w:val="333333"/>
                <w:sz w:val="20"/>
                <w:szCs w:val="20"/>
                <w:lang w:eastAsia="es-CR"/>
              </w:rPr>
              <w:t>Crítica</w:t>
            </w:r>
            <w:proofErr w:type="spellEnd"/>
            <w:r>
              <w:rPr>
                <w:rFonts w:ascii="Times New Roman" w:eastAsia="Times New Roman" w:hAnsi="Times New Roman" w:cs="Times New Roman"/>
                <w:b/>
                <w:color w:val="333333"/>
                <w:sz w:val="20"/>
                <w:szCs w:val="20"/>
                <w:lang w:eastAsia="es-CR"/>
              </w:rPr>
              <w:t xml:space="preserve"> del </w:t>
            </w:r>
            <w:proofErr w:type="spellStart"/>
            <w:r>
              <w:rPr>
                <w:rFonts w:ascii="Times New Roman" w:eastAsia="Times New Roman" w:hAnsi="Times New Roman" w:cs="Times New Roman"/>
                <w:b/>
                <w:color w:val="333333"/>
                <w:sz w:val="20"/>
                <w:szCs w:val="20"/>
                <w:lang w:eastAsia="es-CR"/>
              </w:rPr>
              <w:t>autor</w:t>
            </w:r>
            <w:proofErr w:type="spellEnd"/>
          </w:p>
          <w:p w:rsidR="00346734" w:rsidRDefault="00346734" w:rsidP="005E677D">
            <w:pPr>
              <w:spacing w:after="0" w:line="240" w:lineRule="atLeast"/>
              <w:ind w:right="240"/>
              <w:rPr>
                <w:rFonts w:ascii="Times New Roman" w:eastAsia="Times New Roman" w:hAnsi="Times New Roman" w:cs="Times New Roman"/>
                <w:b/>
                <w:color w:val="333333"/>
                <w:sz w:val="20"/>
                <w:szCs w:val="20"/>
                <w:lang w:eastAsia="es-CR"/>
              </w:rPr>
            </w:pPr>
          </w:p>
          <w:p w:rsidR="00346734" w:rsidRDefault="00346734" w:rsidP="005E677D">
            <w:pPr>
              <w:spacing w:after="0" w:line="240" w:lineRule="atLeast"/>
              <w:ind w:right="240"/>
              <w:rPr>
                <w:rFonts w:ascii="Times New Roman" w:eastAsia="Times New Roman" w:hAnsi="Times New Roman" w:cs="Times New Roman"/>
                <w:b/>
                <w:color w:val="333333"/>
                <w:sz w:val="20"/>
                <w:szCs w:val="20"/>
                <w:lang w:eastAsia="es-CR"/>
              </w:rPr>
            </w:pPr>
          </w:p>
          <w:p w:rsidR="00346734" w:rsidRDefault="00346734" w:rsidP="005E677D">
            <w:pPr>
              <w:spacing w:after="0" w:line="240" w:lineRule="atLeast"/>
              <w:ind w:right="240"/>
              <w:rPr>
                <w:rFonts w:ascii="Times New Roman" w:eastAsia="Times New Roman" w:hAnsi="Times New Roman" w:cs="Times New Roman"/>
                <w:b/>
                <w:color w:val="333333"/>
                <w:sz w:val="20"/>
                <w:szCs w:val="20"/>
                <w:lang w:eastAsia="es-CR"/>
              </w:rPr>
            </w:pPr>
          </w:p>
          <w:p w:rsidR="00346734" w:rsidRDefault="00346734" w:rsidP="005E677D">
            <w:pPr>
              <w:spacing w:after="0" w:line="240" w:lineRule="atLeast"/>
              <w:ind w:right="240"/>
              <w:rPr>
                <w:rFonts w:ascii="Times New Roman" w:eastAsia="Times New Roman" w:hAnsi="Times New Roman" w:cs="Times New Roman"/>
                <w:b/>
                <w:color w:val="333333"/>
                <w:sz w:val="20"/>
                <w:szCs w:val="20"/>
                <w:lang w:eastAsia="es-CR"/>
              </w:rPr>
            </w:pPr>
          </w:p>
          <w:p w:rsidR="00346734" w:rsidRDefault="00346734" w:rsidP="005E677D">
            <w:pPr>
              <w:spacing w:after="0" w:line="240" w:lineRule="atLeast"/>
              <w:ind w:right="240"/>
              <w:rPr>
                <w:rFonts w:ascii="Times New Roman" w:eastAsia="Times New Roman" w:hAnsi="Times New Roman" w:cs="Times New Roman"/>
                <w:b/>
                <w:color w:val="333333"/>
                <w:sz w:val="20"/>
                <w:szCs w:val="20"/>
                <w:lang w:eastAsia="es-CR"/>
              </w:rPr>
            </w:pPr>
          </w:p>
          <w:p w:rsidR="00346734" w:rsidRPr="00626438" w:rsidRDefault="00346734" w:rsidP="005E677D">
            <w:pPr>
              <w:spacing w:after="0" w:line="240" w:lineRule="atLeast"/>
              <w:ind w:right="240"/>
              <w:rPr>
                <w:rFonts w:ascii="Times New Roman" w:eastAsia="Times New Roman" w:hAnsi="Times New Roman" w:cs="Times New Roman"/>
                <w:b/>
                <w:color w:val="333333"/>
                <w:sz w:val="20"/>
                <w:szCs w:val="20"/>
                <w:lang w:eastAsia="es-CR"/>
              </w:rPr>
            </w:pPr>
          </w:p>
        </w:tc>
      </w:tr>
    </w:tbl>
    <w:p w:rsidR="00413FD5" w:rsidRPr="001A1030" w:rsidRDefault="00413FD5" w:rsidP="001A1030">
      <w:pPr>
        <w:spacing w:line="360" w:lineRule="auto"/>
        <w:jc w:val="both"/>
        <w:rPr>
          <w:rFonts w:ascii="Times New Roman" w:hAnsi="Times New Roman" w:cs="Times New Roman"/>
          <w:sz w:val="24"/>
          <w:szCs w:val="24"/>
          <w:lang w:val="es-CR"/>
        </w:rPr>
      </w:pPr>
      <w:bookmarkStart w:id="0" w:name="_GoBack"/>
      <w:bookmarkEnd w:id="0"/>
    </w:p>
    <w:sectPr w:rsidR="00413FD5" w:rsidRPr="001A1030" w:rsidSect="009560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A1FCD"/>
    <w:multiLevelType w:val="multilevel"/>
    <w:tmpl w:val="50AEB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DAD3F44"/>
    <w:multiLevelType w:val="multilevel"/>
    <w:tmpl w:val="BDE69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0C72C17"/>
    <w:multiLevelType w:val="multilevel"/>
    <w:tmpl w:val="3132D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AF03CD8"/>
    <w:multiLevelType w:val="multilevel"/>
    <w:tmpl w:val="C9E88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0C92559"/>
    <w:multiLevelType w:val="multilevel"/>
    <w:tmpl w:val="035C3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6111208"/>
    <w:multiLevelType w:val="multilevel"/>
    <w:tmpl w:val="D94E3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27B5659"/>
    <w:multiLevelType w:val="multilevel"/>
    <w:tmpl w:val="D3D8A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63A443F6"/>
    <w:multiLevelType w:val="multilevel"/>
    <w:tmpl w:val="D0E2F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67C66D44"/>
    <w:multiLevelType w:val="multilevel"/>
    <w:tmpl w:val="1F848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6B9A3F43"/>
    <w:multiLevelType w:val="multilevel"/>
    <w:tmpl w:val="4080C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3"/>
  </w:num>
  <w:num w:numId="3">
    <w:abstractNumId w:val="8"/>
  </w:num>
  <w:num w:numId="4">
    <w:abstractNumId w:val="7"/>
  </w:num>
  <w:num w:numId="5">
    <w:abstractNumId w:val="2"/>
  </w:num>
  <w:num w:numId="6">
    <w:abstractNumId w:val="1"/>
  </w:num>
  <w:num w:numId="7">
    <w:abstractNumId w:val="6"/>
  </w:num>
  <w:num w:numId="8">
    <w:abstractNumId w:val="0"/>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FA309A"/>
    <w:rsid w:val="001A1030"/>
    <w:rsid w:val="00346734"/>
    <w:rsid w:val="00413FD5"/>
    <w:rsid w:val="009560BB"/>
    <w:rsid w:val="00AF1495"/>
    <w:rsid w:val="00CB6B45"/>
    <w:rsid w:val="00FA309A"/>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0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6A0E8F-E7C8-4A92-A297-E93B5121C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958</Words>
  <Characters>5272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Mauricio Vargas</dc:creator>
  <cp:lastModifiedBy>Admin</cp:lastModifiedBy>
  <cp:revision>3</cp:revision>
  <cp:lastPrinted>2016-10-10T16:03:00Z</cp:lastPrinted>
  <dcterms:created xsi:type="dcterms:W3CDTF">2014-10-12T22:30:00Z</dcterms:created>
  <dcterms:modified xsi:type="dcterms:W3CDTF">2016-10-10T16:03:00Z</dcterms:modified>
</cp:coreProperties>
</file>